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  <w:t>Stalowa Wola, 04.03.2020 r.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ZAPYTANIE OFERTOWE 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NR  1/2020/RIG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  <w:t>z dnia 04.03.2020 r.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dotyczące zakupu i dostawy serwera na rzecz  Regionalnej Izby Gospodarczej oraz realizowanych i współfinansowanych projektów: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- „Rozszerzenie działalności pożyczkowej RIG poprzez dokapitalizowanie funduszu pożyczkowego” oraz projektu „Zwiększenie dostępności do pomocy zwrotnej dla przedsiębiorców poprzez dokapitalizowanie Regionalnego Funduszu Pożyczkowego RIG” w ramach: I Osi priorytetowej RPO WP Konkurencyjna i innowacyjna gospodarka, Działanie 1.1 Wsparcie kapitałowe przedsiębiorczości  Schemat A Wsparcie kapitałowe funduszy,</w:t>
        <w:br/>
        <w:t>- „Wybór Pośredników Finansowych w celu wdrażania Instrumentu Finansowego „ Pożyczka Standardowa – Innowacyjna” w ramach Funduszu Funduszy Województwa Podkarpackiego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Instrument Finansowy  Pożyczka Standardowa - Innowacyjna w ramach: Regionalnego Programu Operacyjnego Województwa Podkarpackiego na lata 2014-2020, Działanie 1.4 Wsparcie MŚP Poddziałanie 1.4.2 Instrumenty finansowe,</w:t>
        <w:br/>
        <w:t xml:space="preserve">- „Wybór Pośredników Finansowych w celu wdrażania Instrumentu Finansowego „Mikropożyczka”” w ramach Działania 7.3 </w:t>
      </w:r>
      <w:r>
        <w:rPr>
          <w:rFonts w:cs="Times New Roman" w:ascii="Times New Roman" w:hAnsi="Times New Roman"/>
          <w:b/>
          <w:bCs/>
          <w:i/>
          <w:iCs/>
          <w:color w:val="auto"/>
          <w:sz w:val="22"/>
          <w:szCs w:val="22"/>
        </w:rPr>
        <w:t>Wsparcie rozwoju przedsiębiorczości poprzez pożyczki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Regionalnego Programu Operacyjnego Województwa Podkarpackiego na lata 2014-2020.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9"/>
      </w:tblGrid>
      <w:tr>
        <w:trPr>
          <w:trHeight w:val="93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>
        <w:trPr>
          <w:trHeight w:val="1565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Zamawiający: 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>
            <w:pPr>
              <w:pStyle w:val="Default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ab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/>
              </w:rPr>
              <w:t xml:space="preserve">015 844-03-57, email: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sz w:val="22"/>
                  <w:szCs w:val="22"/>
                </w:rPr>
                <w:t>sekretariat@rig-stw.pl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/>
              </w:rPr>
              <w:t xml:space="preserve">, 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sz w:val="22"/>
                  <w:szCs w:val="22"/>
                  <w:lang w:val="en-US"/>
                </w:rPr>
                <w:t>www.rig-stw.pl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/>
              </w:rPr>
              <w:t xml:space="preserve">,  NIP 865-20-39-216,              </w:t>
              <w:br/>
              <w:t xml:space="preserve">             REGON 830374880, KRS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0000072702.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</w:tr>
    </w:tbl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  <w:lang w:val="en-US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9"/>
      </w:tblGrid>
      <w:tr>
        <w:trPr>
          <w:trHeight w:val="93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>
        <w:trPr>
          <w:trHeight w:val="345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Przedmiotem zamówienia jest zakup i dostawa serwera na rzecz Regionalnej Izby Gospodarczej oraz wyżej wymienionych realizowanych projektów według poniższej specyfikacji:</w:t>
            </w:r>
          </w:p>
          <w:p>
            <w:pPr>
              <w:pStyle w:val="Default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Szczegółowy opis przedmiotu zamówienia: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Obudowa typu Rack 1U/2U z dwoma zasilaczami min. 1000 W każdy i z szynami montażowymi do szafy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Procesor minimum 8 rdzeni/16 wątków, cache minimum 11 MB, maksymalna częstotliwość taktowania minimum 3,2 GHz - 2 szt.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Pamięć RAM DDR4 ECC 2666 - minimum 128 GB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Pojemność banków pamięci RAM - minimum 2 TB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Minimum 6 złącz do kart rozszerzeń PCI-e, w tym 4 PCI-e 3.0 16x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Możliwość zdalnej obsługi serwera (wbudowany moduł IPMI)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Złącza LAN RJ-45 - minimum 2 szt. GigaBit Ethernet + port RJ-45 dla modułu IPMI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Porty USB - minimum 7 szt., w tym: 2 szt. USB 3.0, min. 1 szt. USB typ A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Serial Port - minimum 1 szt.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Dysk twardy NVMe - 2 szt. o pojemności minimum 2 TB każdy, DWPD minimum 1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Kieszenie do dysków SATA Hot-swap - minimum 8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Napęd DVD-RW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Klawiatura, mysz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Zgodność z wymaganiami wirtualizacji KVM (Kernel-based Virtual Machine)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Licencja wieczysta na system operacyjny Windows Server 201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Essentials PL 64 bit (oprogramowanie nie zainstalowane na serwerze)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UPS o mocy pozornej minimum 1000 VA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Gwarancja minimum 3 lata.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zobowiązany jest zapewnić niezbędne elementy do uruchomienia, zainstalowania oraz poprawnego działania serwera. Przedmiot zamówienia powinien być nowy, nieuszkodzony oraz wolny od wad prawnych.  </w:t>
            </w:r>
          </w:p>
          <w:p>
            <w:pPr>
              <w:pStyle w:val="Default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39"/>
      </w:tblGrid>
      <w:tr>
        <w:trPr>
          <w:trHeight w:val="93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>
        <w:trPr>
          <w:trHeight w:val="208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Termin wykonania przedmiotu zamówienia </w:t>
            </w: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: 30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.03.2020 r.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98"/>
      </w:tblGrid>
      <w:tr>
        <w:trPr>
          <w:trHeight w:val="93" w:hRule="atLeast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>
        <w:trPr>
          <w:trHeight w:val="70" w:hRule="atLeast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54"/>
              <w:contextualSpacing/>
              <w:jc w:val="both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54"/>
              <w:contextualSpacing/>
              <w:jc w:val="both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54"/>
              <w:contextualSpacing/>
              <w:jc w:val="both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54"/>
              <w:contextualSpacing/>
              <w:jc w:val="both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both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inne, niż wskazane w</w:t>
            </w:r>
            <w:r>
              <w:rPr>
                <w:rFonts w:eastAsia="Calibri"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both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>
            <w:pPr>
              <w:pStyle w:val="Default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>
            <w:pPr>
              <w:pStyle w:val="Default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>
            <w:pPr>
              <w:pStyle w:val="Default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Rozliczenia między Zamawiającym a Wykonawcą będą prowadzone w PLN .</w:t>
            </w: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 przypadku gdy osoba podpisująca ofertę nie jest upoważniona do zaciągania zobowiązań w</w:t>
            </w:r>
            <w:r>
              <w:rPr>
                <w:rFonts w:cs="Times New Roman" w:ascii="Times New Roman" w:hAnsi="Times New Roman"/>
                <w:caps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imieniu Wykonawcy należy dołączyć właściwe pełnomocnictwo.</w:t>
            </w:r>
          </w:p>
          <w:p>
            <w:pPr>
              <w:pStyle w:val="Default"/>
              <w:numPr>
                <w:ilvl w:val="0"/>
                <w:numId w:val="2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>
            <w:pPr>
              <w:pStyle w:val="Default"/>
              <w:numPr>
                <w:ilvl w:val="0"/>
                <w:numId w:val="3"/>
              </w:numPr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>
              <w:rPr>
                <w:rFonts w:cs="Times New Roman" w:ascii="Times New Roman" w:hAnsi="Times New Roman"/>
                <w:b/>
                <w:i/>
                <w:color w:val="auto"/>
                <w:sz w:val="22"/>
                <w:szCs w:val="22"/>
              </w:rPr>
              <w:t>(załącznik nr 1)</w:t>
            </w:r>
          </w:p>
          <w:p>
            <w:pPr>
              <w:pStyle w:val="Default"/>
              <w:numPr>
                <w:ilvl w:val="0"/>
                <w:numId w:val="3"/>
              </w:numPr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>
              <w:rPr>
                <w:rFonts w:cs="Times New Roman" w:ascii="Times New Roman" w:hAnsi="Times New Roman"/>
                <w:caps/>
                <w:color w:val="auto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Zamawiającym </w:t>
            </w:r>
            <w:r>
              <w:rPr>
                <w:rFonts w:cs="Times New Roman" w:ascii="Times New Roman" w:hAnsi="Times New Roman"/>
                <w:i/>
                <w:color w:val="auto"/>
                <w:sz w:val="22"/>
                <w:szCs w:val="22"/>
              </w:rPr>
              <w:t>(</w:t>
            </w:r>
            <w:r>
              <w:rPr>
                <w:rFonts w:cs="Times New Roman" w:ascii="Times New Roman" w:hAnsi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Wykonawca wyraża zgodę na przetwarzanie danych osobowych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(załącznik nr 3)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Osobą wyznaczoną do kontaktów z wykonawcami jest Sylwia Staszowska  tel. (0 -15) 844-03-57.  Informacje są udzielane również w Regionalnej Izbie Gospodarczej, adres: ul. 1-go Sierpnia 26B, 37-450 Stalowa Wola, e-mail: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sz w:val="22"/>
                  <w:szCs w:val="22"/>
                </w:rPr>
                <w:t>sekretariat@rig-stw.pl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98"/>
      </w:tblGrid>
      <w:tr>
        <w:trPr>
          <w:trHeight w:val="93" w:hRule="atLeast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>
        <w:trPr>
          <w:trHeight w:val="1242" w:hRule="atLeast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>
            <w:pPr>
              <w:pStyle w:val="Normal"/>
              <w:spacing w:lineRule="auto" w:line="276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>
            <w:pPr>
              <w:pStyle w:val="Normal"/>
              <w:spacing w:lineRule="auto" w:line="276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4. Sposób i termin zapłaty: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Na podstawie faktury VAT, w terminie 14 dni od dnia podpisania protokołu odbioru przez Zamawiającego, przelewem na rachunek bankowy wskazany w fakturze VAT.  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: 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auto" w:line="276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auto" w:line="276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87"/>
      </w:tblGrid>
      <w:tr>
        <w:trPr>
          <w:trHeight w:val="93" w:hRule="atLeast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>
        <w:trPr>
          <w:trHeight w:val="64" w:hRule="atLeast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w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terminie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 xml:space="preserve">do dnia 18.03.2020 r. do godz. 12.00 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>z dopiskiem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color w:val="auto"/>
                <w:sz w:val="22"/>
                <w:szCs w:val="22"/>
              </w:rPr>
              <w:t xml:space="preserve">„Oferta dotycząca zakupu i dostawy serwera - zapytanie ofertowe nr 1/2020/RIG  z dnia 04.03.2020r.”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 .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2.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W dniu</w:t>
            </w:r>
            <w:r>
              <w:rPr>
                <w:rFonts w:cs="Times New Roman" w:ascii="Times New Roman" w:hAnsi="Times New Roman"/>
                <w:bCs/>
                <w:color w:val="auto"/>
                <w:sz w:val="22"/>
                <w:szCs w:val="22"/>
              </w:rPr>
              <w:t xml:space="preserve"> 18.03.2020 r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3.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19.03.2020 r.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4.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5.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Zapytanie ofertowe zamieszczono na stronie internetowej RIG.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Tryb postępowania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038" w:leader="none"/>
              </w:tabs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pStyle w:val="Default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87"/>
      </w:tblGrid>
      <w:tr>
        <w:trPr>
          <w:trHeight w:val="283" w:hRule="atLeast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>
        <w:trPr>
          <w:trHeight w:val="1143" w:hRule="atLeast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Ocenie zostaną poddane jedynie oferty spełniające wszystkie wymogi formalne. Zamawiający dokona oceny i porównania ofert oraz wyboru oferty najkorzystniejszej na podstawie następujących kryteriów: </w:t>
            </w:r>
          </w:p>
          <w:p>
            <w:pPr>
              <w:pStyle w:val="Tretekstu"/>
              <w:numPr>
                <w:ilvl w:val="0"/>
                <w:numId w:val="8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Formalne: </w:t>
            </w:r>
          </w:p>
          <w:p>
            <w:pPr>
              <w:pStyle w:val="Tretekstu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Minimalne wymagania dotyczące Wykonawcy – wypełnienie załączników 1, 2, 3 – oceniany na zasadzie spełnia/nie spełnia. </w:t>
            </w:r>
          </w:p>
          <w:p>
            <w:pPr>
              <w:pStyle w:val="Tretekstu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>
            <w:pPr>
              <w:pStyle w:val="Tretekstu"/>
              <w:numPr>
                <w:ilvl w:val="0"/>
                <w:numId w:val="8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Merytoryczne: </w:t>
            </w:r>
          </w:p>
          <w:p>
            <w:pPr>
              <w:pStyle w:val="Tretekstu"/>
              <w:spacing w:lineRule="auto" w:line="2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Kryteria oceny ofert i ich waga: </w:t>
            </w:r>
          </w:p>
          <w:p>
            <w:pPr>
              <w:pStyle w:val="Tretekstu"/>
              <w:spacing w:lineRule="auto" w:line="276"/>
              <w:ind w:left="72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ofertowa brutto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100%</w:t>
            </w:r>
          </w:p>
          <w:p>
            <w:pPr>
              <w:pStyle w:val="Normal"/>
              <w:spacing w:lineRule="auto" w:line="276" w:before="0" w:after="15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najwyższą oceną.</w:t>
            </w:r>
          </w:p>
          <w:p>
            <w:pPr>
              <w:pStyle w:val="Normal"/>
              <w:spacing w:lineRule="auto" w:line="276" w:before="0" w:after="15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Tretekstu"/>
              <w:spacing w:lineRule="auto" w:line="276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>
            <w:pPr>
              <w:pStyle w:val="Normal"/>
              <w:spacing w:lineRule="auto" w:line="276"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97"/>
      </w:tblGrid>
      <w:tr>
        <w:trPr>
          <w:trHeight w:val="93" w:hRule="atLeast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>
        <w:trPr>
          <w:trHeight w:val="783" w:hRule="atLeast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Zamawiający odrzuci ofertę, jeżeli: 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jej treść nie będzie odpowiadać treści zapytania ofertowego, 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zostanie złożona po terminie składania ofert, 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będzie nieważna na podstawie odrębnych przepisów, 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>
            <w:pPr>
              <w:pStyle w:val="Default"/>
              <w:numPr>
                <w:ilvl w:val="0"/>
                <w:numId w:val="5"/>
              </w:numPr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Oferta będzie niekompletna. 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97"/>
      </w:tblGrid>
      <w:tr>
        <w:trPr>
          <w:trHeight w:val="93" w:hRule="atLeast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Pozostałe informacje</w:t>
            </w:r>
          </w:p>
        </w:tc>
      </w:tr>
      <w:tr>
        <w:trPr>
          <w:trHeight w:val="783" w:hRule="atLeast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numPr>
                <w:ilvl w:val="0"/>
                <w:numId w:val="6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1. W niniejszym postępowaniu Zamawiający dopuszcza możliwość przekazywania sobie przez strony postępowania informacji za pomocą poczty elektronicznej na adres:</w:t>
            </w:r>
            <w:r>
              <w:rPr/>
              <w:t xml:space="preserve"> </w:t>
            </w:r>
            <w:hyperlink r:id="rId5">
              <w:r>
                <w:rPr>
                  <w:rStyle w:val="Czeinternetowe"/>
                  <w:rFonts w:cs="Times New Roman" w:ascii="Times New Roman" w:hAnsi="Times New Roman"/>
                  <w:sz w:val="22"/>
                  <w:szCs w:val="22"/>
                </w:rPr>
                <w:t>sekretariat@rig-stw.pl</w:t>
              </w:r>
            </w:hyperlink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numPr>
                <w:ilvl w:val="0"/>
                <w:numId w:val="6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>
              <w:rPr>
                <w:rFonts w:cs="Times New Roman" w:ascii="Times New Roman" w:hAnsi="Times New Roman"/>
                <w:caps/>
                <w:color w:val="auto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6. Zamawiający zastrzega sobie prawo do unieważnienia postępowania   na każdym jego etapie bez podania przyczyny a także do pozostawienia postępowania bez wyboru ofert. </w:t>
            </w:r>
          </w:p>
          <w:p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7.</w:t>
            </w:r>
            <w:r>
              <w:rPr>
                <w:rFonts w:cs="Times New Roman" w:ascii="Times New Roman" w:hAnsi="Times New Roman"/>
                <w:color w:val="auto"/>
              </w:rPr>
              <w:t xml:space="preserve"> Organizator postępowania i/lub oferent może żądać powtórzenia czynności lub unieważnienia zapytania, jeżeli podmiot/ podmioty biorące udział w postępowaniu wpłynęły na jego wynik w sposób sprzeczny z prawem lub dobrymi obyczajami. 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Default"/>
              <w:numPr>
                <w:ilvl w:val="0"/>
                <w:numId w:val="7"/>
              </w:numPr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>
            <w:pPr>
              <w:pStyle w:val="Default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</w:rPr>
              <w:t>015 844-03-57</w:t>
            </w:r>
          </w:p>
          <w:p>
            <w:pPr>
              <w:pStyle w:val="Default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drawing>
        <wp:inline distT="0" distB="0" distL="0" distR="0">
          <wp:extent cx="5760720" cy="5060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4458" w:leader="none"/>
        <w:tab w:val="left" w:pos="8102" w:leader="none"/>
      </w:tabs>
      <w:rPr/>
    </w:pPr>
    <w:r>
      <w:rPr/>
      <w:drawing>
        <wp:inline distT="0" distB="0" distL="0" distR="0">
          <wp:extent cx="1143000" cy="88582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80" w:hanging="720"/>
      </w:pPr>
      <w:rPr>
        <w:sz w:val="22"/>
        <w:b/>
        <w:rFonts w:ascii="Times New Roman" w:hAnsi="Times New Roman"/>
      </w:rPr>
    </w:lvl>
    <w:lvl w:ilvl="1">
      <w:start w:val="3"/>
      <w:numFmt w:val="decimal"/>
      <w:lvlText w:val="%1.%2."/>
      <w:lvlJc w:val="left"/>
      <w:pPr>
        <w:ind w:left="450" w:hanging="390"/>
      </w:pPr>
      <w:rPr>
        <w:sz w:val="24"/>
        <w:b w:val="fals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sz w:val="24"/>
        <w:b w:val="fals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sz w:val="24"/>
        <w:b w:val="fals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sz w:val="24"/>
        <w:b w:val="fals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sz w:val="24"/>
        <w:b w:val="fals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sz w:val="24"/>
        <w:b w:val="fals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sz w:val="24"/>
        <w:b w:val="fals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sz w:val="24"/>
        <w:b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16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f29c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f29c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29cd"/>
    <w:rPr>
      <w:rFonts w:ascii="Tahoma" w:hAnsi="Tahoma" w:cs="Tahoma"/>
      <w:sz w:val="16"/>
      <w:szCs w:val="16"/>
    </w:rPr>
  </w:style>
  <w:style w:type="character" w:styleId="Czeinternetowe">
    <w:name w:val="Łącze internetowe"/>
    <w:unhideWhenUsed/>
    <w:rsid w:val="00ac16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f02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fd09a7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766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7664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2f8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d09a7"/>
    <w:pPr>
      <w:widowControl w:val="false"/>
      <w:suppressAutoHyphens w:val="true"/>
      <w:spacing w:before="0" w:after="120"/>
    </w:pPr>
    <w:rPr>
      <w:rFonts w:eastAsia="Andale Sans UI"/>
      <w:kern w:val="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29c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f29c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29c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8293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190d10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7664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rig-stw.pl" TargetMode="External"/><Relationship Id="rId3" Type="http://schemas.openxmlformats.org/officeDocument/2006/relationships/hyperlink" Target="http://www.rig-stw.pl/" TargetMode="External"/><Relationship Id="rId4" Type="http://schemas.openxmlformats.org/officeDocument/2006/relationships/hyperlink" Target="mailto:sekretariat@rig-stw.pl" TargetMode="External"/><Relationship Id="rId5" Type="http://schemas.openxmlformats.org/officeDocument/2006/relationships/hyperlink" Target="mailto:sekretariat@rig-stw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B81F-D3D9-43A3-8D26-B1C39A6B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LibreOffice/6.3.3.2$Windows_X86_64 LibreOffice_project/a64200df03143b798afd1ec74a12ab50359878ed</Application>
  <Pages>5</Pages>
  <Words>1321</Words>
  <Characters>8448</Characters>
  <CharactersWithSpaces>9767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2019-06-07T11:46:00Z</dcterms:created>
  <dc:creator>RIG</dc:creator>
  <dc:description/>
  <dc:language>pl-PL</dc:language>
  <cp:lastModifiedBy/>
  <cp:lastPrinted>2020-03-04T07:56:00Z</cp:lastPrinted>
  <dcterms:modified xsi:type="dcterms:W3CDTF">2020-03-04T13:12:59Z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