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AE06A" w14:textId="77777777" w:rsidR="007B1DC1" w:rsidRDefault="007B1DC1" w:rsidP="00236CE2">
      <w:pPr>
        <w:pStyle w:val="Default"/>
      </w:pPr>
    </w:p>
    <w:p w14:paraId="63DE1067" w14:textId="77777777" w:rsidR="0067478A" w:rsidRPr="00893E9A" w:rsidRDefault="0067478A" w:rsidP="0067478A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893E9A">
        <w:rPr>
          <w:rFonts w:asciiTheme="minorHAnsi" w:hAnsiTheme="minorHAnsi" w:cstheme="minorHAnsi"/>
          <w:i/>
          <w:sz w:val="22"/>
          <w:szCs w:val="22"/>
        </w:rPr>
        <w:t>Załącznik nr 2 do umowy pożyczki</w:t>
      </w:r>
    </w:p>
    <w:p w14:paraId="291F881C" w14:textId="77777777" w:rsidR="007B1DC1" w:rsidRPr="00893E9A" w:rsidRDefault="007B1DC1" w:rsidP="0067478A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1F447EF8" w14:textId="41EEE8DC" w:rsidR="00236CE2" w:rsidRPr="00893E9A" w:rsidRDefault="00236CE2" w:rsidP="007B1DC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3E9A">
        <w:rPr>
          <w:rFonts w:asciiTheme="minorHAnsi" w:hAnsiTheme="minorHAnsi" w:cstheme="minorHAnsi"/>
          <w:b/>
          <w:bCs/>
          <w:sz w:val="22"/>
          <w:szCs w:val="22"/>
        </w:rPr>
        <w:t xml:space="preserve">Karta Produktu Pożyczka Standardowa </w:t>
      </w:r>
      <w:r w:rsidR="007B1DC1" w:rsidRPr="00893E9A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893E9A">
        <w:rPr>
          <w:rFonts w:asciiTheme="minorHAnsi" w:hAnsiTheme="minorHAnsi" w:cstheme="minorHAnsi"/>
          <w:b/>
          <w:bCs/>
          <w:sz w:val="22"/>
          <w:szCs w:val="22"/>
        </w:rPr>
        <w:t xml:space="preserve"> Innowacyjna</w:t>
      </w:r>
    </w:p>
    <w:p w14:paraId="26E806CD" w14:textId="77777777" w:rsidR="007B1DC1" w:rsidRPr="00893E9A" w:rsidRDefault="007B1DC1" w:rsidP="007B1D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1C7B794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b/>
          <w:bCs/>
          <w:sz w:val="22"/>
          <w:szCs w:val="22"/>
        </w:rPr>
        <w:t xml:space="preserve">I. Podstawowe parametry Pożyczki Standardowej - Innowacyjnej </w:t>
      </w:r>
    </w:p>
    <w:p w14:paraId="05DA672F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sz w:val="22"/>
          <w:szCs w:val="22"/>
        </w:rPr>
        <w:t xml:space="preserve">1. Wartość Jednostkowej Pożyczki Standardowej – Innowacyjnej wynosi: </w:t>
      </w:r>
    </w:p>
    <w:p w14:paraId="26B53551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sz w:val="22"/>
          <w:szCs w:val="22"/>
        </w:rPr>
        <w:t xml:space="preserve">1) maksymalnie do 300.000,00 PLN w ramach komponentu standardowego Pożyczki Standardowej - Innowacyjnej; </w:t>
      </w:r>
    </w:p>
    <w:p w14:paraId="10CB2398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sz w:val="22"/>
          <w:szCs w:val="22"/>
        </w:rPr>
        <w:t xml:space="preserve">2) powyżej 300.000,00 PLN do 600.000,00 PLN w ramach komponentu innowacyjnego Pożyczki Standardowej – Innowacyjnej. </w:t>
      </w:r>
    </w:p>
    <w:p w14:paraId="5C21366A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sz w:val="22"/>
          <w:szCs w:val="22"/>
        </w:rPr>
        <w:t xml:space="preserve">2. Wkład własny Ostatecznego Odbiorcy nie jest wymagany. </w:t>
      </w:r>
    </w:p>
    <w:p w14:paraId="01316331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sz w:val="22"/>
          <w:szCs w:val="22"/>
        </w:rPr>
        <w:t xml:space="preserve">3. Maksymalny termin na wypłatę całkowitej kwoty Pożyczki Standardowej - Innowacyjnej Odbiorcy wynosi 90 dni kalendarzowych od dnia zawarcia Umowy Inwestycyjnej bez względu na liczbę transz w jakich jest ona wypłacana. </w:t>
      </w:r>
    </w:p>
    <w:p w14:paraId="5EB70ABE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sz w:val="22"/>
          <w:szCs w:val="22"/>
        </w:rPr>
        <w:t xml:space="preserve">4. Maksymalny okres spłaty Jednostkowej Pożyczki Standardowej - Innowacyjnej w ramach komponentu standardowego nie może być dłuższy niż 60 miesięcy, od momentu jej uruchomienia, tj. wypłaty jakiejkolwiek transzy Jednostkowej Pożyczki. Maksymalny okres spłaty Jednostkowej Pożyczki Standardowej - Innowacyjnej w ramach komponentu innowacyjnego, nie może być dłuższy niż 84 miesiące, od momentu jej uruchomienia, tj. wypłaty jakiejkolwiek transzy Jednostkowej Pożyczki. </w:t>
      </w:r>
    </w:p>
    <w:p w14:paraId="2F2400DA" w14:textId="77777777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sz w:val="22"/>
          <w:szCs w:val="22"/>
        </w:rPr>
        <w:t xml:space="preserve">5. Pośrednik Finansowy może udzielić Ostatecznemu Odbiorcy karencji w spłacie Jednostkowej Pożyczki Standardowej - Innowacyjnej maksymalnie do 6 miesięcy od dnia jej uruchomienia albo 3-miesiecznej karencji w każdym 12-miesięcznym okresie spłaty pożyczki, przy czym karencja nie wydłuża okresu spłaty Jednostkowej Pożyczki Standardowej - Innowacyjnej, o którym mowa w pkt. 4 powyżej </w:t>
      </w:r>
    </w:p>
    <w:p w14:paraId="13418ABB" w14:textId="77777777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473F21D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b/>
          <w:bCs/>
          <w:sz w:val="22"/>
          <w:szCs w:val="22"/>
        </w:rPr>
        <w:t xml:space="preserve">II. Zasady dotyczące udzielania i udokumentowania Pożyczki Standardowej - Innowacyjnej </w:t>
      </w:r>
    </w:p>
    <w:p w14:paraId="7F1C15A1" w14:textId="3B709B66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sz w:val="22"/>
          <w:szCs w:val="22"/>
        </w:rPr>
        <w:t>1. Udzielenie Jednostkowej Pożyczki Standardowej - Innowacyjnej nie może być uzależnione od zawarcia przez Ostatecznego Odbiorcę dodatkowych umów (w szczególności dotyczących zakupu dodatkowych usług, produktów finansowych lub ubezpieczeniowych) z</w:t>
      </w:r>
      <w:r w:rsidR="00EC065F" w:rsidRPr="00893E9A">
        <w:rPr>
          <w:rFonts w:asciiTheme="minorHAnsi" w:hAnsiTheme="minorHAnsi" w:cstheme="minorHAnsi"/>
          <w:sz w:val="22"/>
          <w:szCs w:val="22"/>
        </w:rPr>
        <w:t xml:space="preserve"> Regionalną Izba Gospodarczą w Stalowej Woli</w:t>
      </w:r>
      <w:r w:rsidRPr="00893E9A">
        <w:rPr>
          <w:rFonts w:asciiTheme="minorHAnsi" w:hAnsiTheme="minorHAnsi" w:cstheme="minorHAnsi"/>
          <w:sz w:val="22"/>
          <w:szCs w:val="22"/>
        </w:rPr>
        <w:t xml:space="preserve"> lub podmiotem partnerskim lub powiązanym w stosunku do </w:t>
      </w:r>
      <w:r w:rsidR="00EC065F" w:rsidRPr="00893E9A">
        <w:rPr>
          <w:rFonts w:asciiTheme="minorHAnsi" w:hAnsiTheme="minorHAnsi" w:cstheme="minorHAnsi"/>
          <w:sz w:val="22"/>
          <w:szCs w:val="22"/>
        </w:rPr>
        <w:t>Regionalnej Izby Gospodarczej w Stalowej Woli</w:t>
      </w:r>
      <w:r w:rsidRPr="00893E9A">
        <w:rPr>
          <w:rFonts w:asciiTheme="minorHAnsi" w:hAnsiTheme="minorHAnsi" w:cstheme="minorHAnsi"/>
          <w:sz w:val="22"/>
          <w:szCs w:val="22"/>
        </w:rPr>
        <w:t>; powyższe nie dotyczy powszechnie występujących na rynku oraz standardowo stosowanych przez</w:t>
      </w:r>
      <w:r w:rsidR="00EC065F" w:rsidRPr="00893E9A">
        <w:rPr>
          <w:rFonts w:asciiTheme="minorHAnsi" w:hAnsiTheme="minorHAnsi" w:cstheme="minorHAnsi"/>
          <w:sz w:val="22"/>
          <w:szCs w:val="22"/>
        </w:rPr>
        <w:t xml:space="preserve"> Regionalna Izbę Gospodarczą w Stalowej Woli</w:t>
      </w:r>
      <w:r w:rsidRPr="00893E9A">
        <w:rPr>
          <w:rFonts w:asciiTheme="minorHAnsi" w:hAnsiTheme="minorHAnsi" w:cstheme="minorHAnsi"/>
          <w:sz w:val="22"/>
          <w:szCs w:val="22"/>
        </w:rPr>
        <w:t xml:space="preserve"> zabezpieczeń ustanawianych przez Ostatecznego Odbiorcę na rzecz </w:t>
      </w:r>
      <w:r w:rsidR="00EC065F" w:rsidRPr="00893E9A">
        <w:rPr>
          <w:rFonts w:asciiTheme="minorHAnsi" w:hAnsiTheme="minorHAnsi" w:cstheme="minorHAnsi"/>
          <w:sz w:val="22"/>
          <w:szCs w:val="22"/>
        </w:rPr>
        <w:t>Regionalnej Izby Gospodarczej w Stalowej Woli</w:t>
      </w:r>
      <w:r w:rsidRPr="00893E9A">
        <w:rPr>
          <w:rFonts w:asciiTheme="minorHAnsi" w:hAnsiTheme="minorHAnsi" w:cstheme="minorHAnsi"/>
          <w:sz w:val="22"/>
          <w:szCs w:val="22"/>
        </w:rPr>
        <w:t xml:space="preserve"> w związku z zawieraną umową Pożyczki Standardowej - Innowacyjnej, z zastrzeżeniem, iż w przypadku zabezpieczenia takiego jak „cesja praw z polisy ubezpieczeniowej” Ostateczny Odbiorca ma możliwość wyboru oferty spośród ubezpieczycieli dostępnych na rynku. </w:t>
      </w:r>
    </w:p>
    <w:p w14:paraId="1D2941BD" w14:textId="306A199A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sz w:val="22"/>
          <w:szCs w:val="22"/>
        </w:rPr>
        <w:t xml:space="preserve">2. Wydatkowanie środków Pożyczki Standardowej - Innowacyjnej musi zostać należycie udokumentowane w terminie do 90 dni od jej uruchomienia. W uzasadnionych przypadkach i na </w:t>
      </w:r>
    </w:p>
    <w:p w14:paraId="52CB9E31" w14:textId="65ADF78E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>wniosek Ostatecznego Odbiorcy termin ten może uleć wydłużeniu maksymalnie o kolejne 90 dni ze względu na charakter inwestycji. Dokumentem p</w:t>
      </w:r>
      <w:bookmarkStart w:id="0" w:name="_GoBack"/>
      <w:bookmarkEnd w:id="0"/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otwierdzającym wydatkowanie środków zgodnie </w:t>
      </w:r>
      <w:r w:rsidR="00893E9A"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</w:t>
      </w:r>
      <w:r w:rsidRPr="00893E9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 celem, na jaki zostały przyznane jest faktura lub dokument równoważny, w rozumieniu przepisów prawa krajowego. Przedstawione w ramach rozliczenia dokumenty powinny w sposób jednoznaczny potwierdzać, że kwota pożyczki została wykorzystana zgodnie z przeznaczeniem, na jakie została udzielona. </w:t>
      </w:r>
    </w:p>
    <w:p w14:paraId="6880A6EC" w14:textId="77777777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90A5DE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III. Przeznaczenie finansowania (Cele Inwestycji) </w:t>
      </w:r>
    </w:p>
    <w:p w14:paraId="0A381257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1. W ramach Instrumentu Finansowego Pożyczki Standardowej - Innowacyjnej będą finansowane inwestycje realizowane na terenie województwa podkarpackiego polegające na wsparciu mikro, małych i średnich przedsiębiorstw, szczególnie dla projektów ukierunkowanych ogólnie na wsparcie rozwoju przedsiębiorstwa. Rozróżnia się dwa następujące komponenty Pożyczki Standardowej - Innowacyjnej: </w:t>
      </w:r>
    </w:p>
    <w:p w14:paraId="24243B2B" w14:textId="045F2C4E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- Komponent standardowy - z przeznaczeniem na wsparcie przedsięwzięć rozwojowych realizowanych przez MŚP; </w:t>
      </w:r>
    </w:p>
    <w:p w14:paraId="1CFEB6DE" w14:textId="19D54A62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- Komponent innowacyjny - z przeznaczeniem na wsparcie przedsięwzięć rozwojowych realizowanych przez MŚP w zakresie zakupu wyłącznie nowych środków trwałych wykorzystywanych w działalności gospodarczej przedsiębiorstwa. </w:t>
      </w:r>
    </w:p>
    <w:p w14:paraId="72BA18BE" w14:textId="77777777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2. Udział Jednostkowej Pożyczki w koszcie realizowanego przedsięwzięcia może stanowić do 100% jego wartości. </w:t>
      </w:r>
    </w:p>
    <w:p w14:paraId="685436C5" w14:textId="77777777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C60640" w14:textId="77777777" w:rsidR="00236CE2" w:rsidRPr="00893E9A" w:rsidRDefault="00236CE2" w:rsidP="007B1DC1">
      <w:pPr>
        <w:pStyle w:val="Default"/>
        <w:spacing w:after="17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IV. Wykluczenia z finansowania </w:t>
      </w:r>
    </w:p>
    <w:p w14:paraId="24EA8132" w14:textId="77777777" w:rsidR="00236CE2" w:rsidRPr="00893E9A" w:rsidRDefault="00236CE2" w:rsidP="007B1DC1">
      <w:pPr>
        <w:pStyle w:val="Default"/>
        <w:spacing w:after="17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1. Środki z pożyczki Standardowej - Innowacyjnej nie mogą być przeznaczone na:: </w:t>
      </w:r>
    </w:p>
    <w:p w14:paraId="536B1AA1" w14:textId="77777777" w:rsidR="00236CE2" w:rsidRPr="00893E9A" w:rsidRDefault="00236CE2" w:rsidP="007B1DC1">
      <w:pPr>
        <w:pStyle w:val="Default"/>
        <w:spacing w:after="17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1) finansowanie wydatków pokrytych uprzednio ze środków EFSI, z innych funduszy, programów, środków i instrumentów Unii Europejskiej lub innych źródeł pomocy krajowej lub zagranicznej; </w:t>
      </w:r>
    </w:p>
    <w:p w14:paraId="4EE97D8F" w14:textId="77777777" w:rsidR="00236CE2" w:rsidRPr="00893E9A" w:rsidRDefault="00236CE2" w:rsidP="007B1DC1">
      <w:pPr>
        <w:pStyle w:val="Default"/>
        <w:spacing w:after="17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2) prefinansowanie wydatków na które otrzymano dofinansowanie w formie dotacji lub pomocy zwrotnej; </w:t>
      </w:r>
    </w:p>
    <w:p w14:paraId="6E82C671" w14:textId="77777777" w:rsidR="00236CE2" w:rsidRPr="00893E9A" w:rsidRDefault="00236CE2" w:rsidP="007B1DC1">
      <w:pPr>
        <w:pStyle w:val="Default"/>
        <w:spacing w:after="17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3) refinansowanie inwestycji, które w dniu podjęcia decyzji inwestycyjnej zostały fizycznie ukończone lub w pełni wdrożone; </w:t>
      </w:r>
    </w:p>
    <w:p w14:paraId="2A03C1AE" w14:textId="77777777" w:rsidR="00236CE2" w:rsidRPr="00893E9A" w:rsidRDefault="00236CE2" w:rsidP="007B1DC1">
      <w:pPr>
        <w:pStyle w:val="Default"/>
        <w:spacing w:after="17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4) refinansowanie jakichkolwiek pożyczek, kredytów lub rat leasingowych; </w:t>
      </w:r>
    </w:p>
    <w:p w14:paraId="6D2A07F3" w14:textId="77777777" w:rsidR="00236CE2" w:rsidRPr="00893E9A" w:rsidRDefault="00236CE2" w:rsidP="007B1DC1">
      <w:pPr>
        <w:pStyle w:val="Default"/>
        <w:spacing w:after="17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5) dokonanie spłaty zobowiązań </w:t>
      </w:r>
      <w:proofErr w:type="spellStart"/>
      <w:r w:rsidRPr="00893E9A">
        <w:rPr>
          <w:rFonts w:asciiTheme="minorHAnsi" w:hAnsiTheme="minorHAnsi" w:cstheme="minorHAnsi"/>
          <w:color w:val="auto"/>
          <w:sz w:val="22"/>
          <w:szCs w:val="22"/>
        </w:rPr>
        <w:t>publiczno</w:t>
      </w:r>
      <w:proofErr w:type="spellEnd"/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 – prawnych Ostatecznego Odbiorcy; </w:t>
      </w:r>
    </w:p>
    <w:p w14:paraId="007FEA05" w14:textId="77777777" w:rsidR="00236CE2" w:rsidRPr="00893E9A" w:rsidRDefault="00236CE2" w:rsidP="007B1DC1">
      <w:pPr>
        <w:pStyle w:val="Default"/>
        <w:spacing w:after="17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6) finansowanie wydatków niezwiązanych bezpośrednio z Celem Inwestycji; </w:t>
      </w:r>
    </w:p>
    <w:p w14:paraId="4641754B" w14:textId="77777777" w:rsidR="00236CE2" w:rsidRPr="00893E9A" w:rsidRDefault="00236CE2" w:rsidP="007B1DC1">
      <w:pPr>
        <w:pStyle w:val="Default"/>
        <w:spacing w:after="17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7) finansowanie zakupu aktywów finansowych przeznaczonych do obrotu; </w:t>
      </w:r>
    </w:p>
    <w:p w14:paraId="583D8FEB" w14:textId="77777777" w:rsidR="00236CE2" w:rsidRPr="00893E9A" w:rsidRDefault="00236CE2" w:rsidP="007B1DC1">
      <w:pPr>
        <w:pStyle w:val="Default"/>
        <w:spacing w:after="17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8) finansowanie nieruchomości przeznaczonych do obrotu; </w:t>
      </w:r>
    </w:p>
    <w:p w14:paraId="4CC70F39" w14:textId="77777777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9) finansowanie kształcenia, szkolenia, szkolenia zawodowego pracowników lub innych przedsięwzięć bezpośrednio objętych zakresem rozporządzenia Parlamentu Europejskiego i Rady (UE) nr 1304/2013 w sprawie Europejskiego Funduszu Społecznego; </w:t>
      </w:r>
    </w:p>
    <w:p w14:paraId="36AE8E76" w14:textId="07B9116F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9C2406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10) finansowanie działalności w zakresie wytwarzania, przetwórstwa lub wprowadzania do obrotu przez producenta lub importera tytoniu i wyrobów tytoniowych; </w:t>
      </w:r>
    </w:p>
    <w:p w14:paraId="3E1EEE3E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11) finansowanie działalności w zakresie produkcji lub wprowadzania do obrotu przez producenta lub importera napojów alkoholowych; </w:t>
      </w:r>
    </w:p>
    <w:p w14:paraId="43A6A839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12) finansowanie działalności w zakresie produkcji lub wprowadzania do obrotu przez producenta lub importera treści pornograficznych; </w:t>
      </w:r>
    </w:p>
    <w:p w14:paraId="6B907B88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13) finansowanie działalności w zakresie obrotu materiałami wybuchowymi, bronią i amunicją; </w:t>
      </w:r>
    </w:p>
    <w:p w14:paraId="20DFEEAB" w14:textId="516DD8ED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>14) finansowanie działalności w zakresie gier losowych, zakładów wzajemnych, gier na automatach</w:t>
      </w:r>
      <w:r w:rsidR="00C25EA3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</w:t>
      </w: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 i gier na automatach o niskich wygranych; </w:t>
      </w:r>
    </w:p>
    <w:p w14:paraId="49D3DD14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15) finansowanie działalności w zakresie produkcji lub wprowadzania do obrotu przez producenta lub importera środków odurzających, substancji psychotropowych lub prekursorów; </w:t>
      </w:r>
    </w:p>
    <w:p w14:paraId="5FD522A1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16) finansowanie likwidacji lub budowy elektrowni jądrowych; </w:t>
      </w:r>
    </w:p>
    <w:p w14:paraId="0E9E5694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17) finansowanie inwestycji na rzecz redukcji emisji gazów cieplarnianych pochodzących z listy działań wymienionych w załączniku I do dyrektywy 2003/87/WE; </w:t>
      </w:r>
    </w:p>
    <w:p w14:paraId="6B6C284E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18) finansowanie inwestycji w infrastrukturę portów lotniczych, chyba że są one związane z ochroną środowiska lub towarzyszą im inwestycje niezbędne do łagodzenia lub ograniczenia ich negatywnego oddziaływania na środowisko. </w:t>
      </w:r>
    </w:p>
    <w:p w14:paraId="2F532F8C" w14:textId="503F86DA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19) finansowanie sektorów wykluczonych z udzielania pomocy na podstawie Rozporządzenia Komisji (UE) nr 1407/2013 z dnia 18 grudnia 2013 r. w sprawie stosowania art. 107 i 108 Traktatu </w:t>
      </w:r>
      <w:r w:rsidR="00C25EA3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</w:t>
      </w: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o funkcjonowaniu Unii Europejskiej do pomocy de </w:t>
      </w:r>
      <w:proofErr w:type="spellStart"/>
      <w:r w:rsidRPr="00893E9A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 oraz w Umowie Partnerstwa </w:t>
      </w:r>
    </w:p>
    <w:p w14:paraId="2553E767" w14:textId="77777777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E11038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V. Ograniczenia w finansowaniu </w:t>
      </w:r>
    </w:p>
    <w:p w14:paraId="3B37F7DB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1. Finansowanie zakupu gruntów niezabudowanych i zabudowanych w ramach finansowanej inwestycji możliwe jest do wysokości 10 % środków wypłaconych na rzecz Ostatecznego Odbiorcy. </w:t>
      </w:r>
    </w:p>
    <w:p w14:paraId="6D2C5948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2. Jedno przedsiębiorstwo (Ostateczny Odbiorca) może otrzymać w ramach przyznanego Limitu Pożyczki Standardowej - Innowacyjnej maksymalnie jedną Jednostkową Pożyczkę </w:t>
      </w:r>
    </w:p>
    <w:p w14:paraId="596A1F5B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3. W ramach komponentu innowacyjnego Pożyczki Standardowo – Innowacyjnej nie jest możliwe finansowanie kapitału obrotowego. </w:t>
      </w:r>
    </w:p>
    <w:p w14:paraId="5741DE2B" w14:textId="77777777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4. Środki Pożyczki Standardowej - Innowacyjnej nie mogą nakładać się finansowaniem z Europejskich Funduszy Strukturalnych i Inwestycyjnych, z innych funduszy, programów, środków i instrumentów Unii Europejskiej, a także innych źródeł pomocy krajowej i zagranicznej. </w:t>
      </w:r>
    </w:p>
    <w:p w14:paraId="14F4F7FB" w14:textId="77777777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DA224A" w14:textId="77777777" w:rsidR="00236CE2" w:rsidRPr="00893E9A" w:rsidRDefault="00236CE2" w:rsidP="007B1DC1">
      <w:pPr>
        <w:pStyle w:val="Default"/>
        <w:spacing w:after="1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VI. Zasady odpłatności za udzielenie Pożyczki Standardowej - Innowacyjnej </w:t>
      </w:r>
    </w:p>
    <w:p w14:paraId="5466E41B" w14:textId="510296D9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1. Pożyczka Standardowa - Innowacyjna może być oprocentowana: </w:t>
      </w:r>
    </w:p>
    <w:p w14:paraId="0A49CA36" w14:textId="77777777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b/>
          <w:bCs/>
          <w:color w:val="auto"/>
          <w:sz w:val="22"/>
          <w:szCs w:val="22"/>
        </w:rPr>
        <w:t>1) na warunkach rynkowych</w:t>
      </w: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893E9A">
        <w:rPr>
          <w:rFonts w:asciiTheme="minorHAnsi" w:hAnsiTheme="minorHAnsi" w:cstheme="minorHAnsi"/>
          <w:color w:val="auto"/>
          <w:sz w:val="22"/>
          <w:szCs w:val="22"/>
          <w:u w:val="single"/>
        </w:rPr>
        <w:t>według stopy referencyjnej</w:t>
      </w: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ryzyka. </w:t>
      </w:r>
    </w:p>
    <w:p w14:paraId="4BDF2A65" w14:textId="77777777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6A480C" w14:textId="77777777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Stopa bazowa publikowana jest przez Komisję Europejską w dzienniku Urzędowym Unii Europejskiej i dostępna jest na stronie: </w:t>
      </w:r>
    </w:p>
    <w:p w14:paraId="475AC8A7" w14:textId="77777777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http://ec.europa.eu/competition/state_aid/legislation/reference_rates.html </w:t>
      </w:r>
    </w:p>
    <w:p w14:paraId="00D095C6" w14:textId="77777777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</w:rPr>
        <w:t xml:space="preserve">oraz </w:t>
      </w:r>
    </w:p>
    <w:p w14:paraId="5D0E7E02" w14:textId="77777777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893E9A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https://uokik.gov.pl/stopa_referencyjna_i_archiwum.php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870"/>
      </w:tblGrid>
      <w:tr w:rsidR="00236CE2" w:rsidRPr="00893E9A" w14:paraId="27CEF57F" w14:textId="77777777">
        <w:trPr>
          <w:trHeight w:val="110"/>
        </w:trPr>
        <w:tc>
          <w:tcPr>
            <w:tcW w:w="7740" w:type="dxa"/>
            <w:gridSpan w:val="2"/>
          </w:tcPr>
          <w:p w14:paraId="6C855213" w14:textId="77777777" w:rsidR="00236CE2" w:rsidRPr="00893E9A" w:rsidRDefault="00236CE2" w:rsidP="007B1DC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1AA1D029" w14:textId="5E1FD850" w:rsidR="00236CE2" w:rsidRPr="00893E9A" w:rsidRDefault="00236CE2" w:rsidP="007B1DC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93E9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Marża jest ustalana w następujący sposób: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878"/>
              <w:gridCol w:w="1879"/>
              <w:gridCol w:w="1879"/>
            </w:tblGrid>
            <w:tr w:rsidR="002E3031" w:rsidRPr="00893E9A" w14:paraId="20ABB451" w14:textId="77777777" w:rsidTr="002E3031">
              <w:tc>
                <w:tcPr>
                  <w:tcW w:w="7514" w:type="dxa"/>
                  <w:gridSpan w:val="4"/>
                </w:tcPr>
                <w:p w14:paraId="77F22CC0" w14:textId="3FE23309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Marża kredytów w punktach bazowych</w:t>
                  </w:r>
                </w:p>
              </w:tc>
            </w:tr>
            <w:tr w:rsidR="002E3031" w:rsidRPr="00893E9A" w14:paraId="1492FA4C" w14:textId="77777777" w:rsidTr="002E3031">
              <w:tc>
                <w:tcPr>
                  <w:tcW w:w="1878" w:type="dxa"/>
                  <w:vMerge w:val="restart"/>
                </w:tcPr>
                <w:p w14:paraId="763156EC" w14:textId="765804AF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Kategoria ratingu</w:t>
                  </w:r>
                </w:p>
              </w:tc>
              <w:tc>
                <w:tcPr>
                  <w:tcW w:w="5636" w:type="dxa"/>
                  <w:gridSpan w:val="3"/>
                </w:tcPr>
                <w:p w14:paraId="4D0A05F2" w14:textId="1A3D4694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Poziom zabezpieczeń</w:t>
                  </w:r>
                </w:p>
              </w:tc>
            </w:tr>
            <w:tr w:rsidR="002E3031" w:rsidRPr="00893E9A" w14:paraId="266AF946" w14:textId="77777777" w:rsidTr="002E3031">
              <w:tc>
                <w:tcPr>
                  <w:tcW w:w="1878" w:type="dxa"/>
                  <w:vMerge/>
                </w:tcPr>
                <w:p w14:paraId="6598DFDE" w14:textId="77777777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</w:tcPr>
                <w:p w14:paraId="34D13292" w14:textId="02656958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>Wysoki</w:t>
                  </w:r>
                </w:p>
              </w:tc>
              <w:tc>
                <w:tcPr>
                  <w:tcW w:w="1879" w:type="dxa"/>
                </w:tcPr>
                <w:p w14:paraId="588DEC98" w14:textId="02ADB112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>Standardowy</w:t>
                  </w:r>
                </w:p>
              </w:tc>
              <w:tc>
                <w:tcPr>
                  <w:tcW w:w="1879" w:type="dxa"/>
                </w:tcPr>
                <w:p w14:paraId="57BA7017" w14:textId="5BB9094C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>Niski</w:t>
                  </w:r>
                </w:p>
              </w:tc>
            </w:tr>
            <w:tr w:rsidR="002E3031" w:rsidRPr="00893E9A" w14:paraId="7090C9B9" w14:textId="77777777" w:rsidTr="002E3031">
              <w:tc>
                <w:tcPr>
                  <w:tcW w:w="1878" w:type="dxa"/>
                </w:tcPr>
                <w:p w14:paraId="70E9C0E0" w14:textId="41897969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Wysoki (AAA-A) </w:t>
                  </w:r>
                </w:p>
              </w:tc>
              <w:tc>
                <w:tcPr>
                  <w:tcW w:w="1878" w:type="dxa"/>
                </w:tcPr>
                <w:p w14:paraId="52995865" w14:textId="5EE129CC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879" w:type="dxa"/>
                </w:tcPr>
                <w:p w14:paraId="5FE100D1" w14:textId="257EE8A8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879" w:type="dxa"/>
                </w:tcPr>
                <w:p w14:paraId="55E941DE" w14:textId="7CD4359F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100</w:t>
                  </w:r>
                </w:p>
              </w:tc>
            </w:tr>
            <w:tr w:rsidR="002E3031" w:rsidRPr="00893E9A" w14:paraId="332B65FE" w14:textId="77777777" w:rsidTr="002E3031">
              <w:tc>
                <w:tcPr>
                  <w:tcW w:w="1878" w:type="dxa"/>
                </w:tcPr>
                <w:p w14:paraId="7D97A382" w14:textId="61DA9020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Dobry (BBB)</w:t>
                  </w:r>
                </w:p>
              </w:tc>
              <w:tc>
                <w:tcPr>
                  <w:tcW w:w="1878" w:type="dxa"/>
                </w:tcPr>
                <w:p w14:paraId="3D68A23F" w14:textId="40A760C1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879" w:type="dxa"/>
                </w:tcPr>
                <w:p w14:paraId="722513A4" w14:textId="3B176E8A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879" w:type="dxa"/>
                </w:tcPr>
                <w:p w14:paraId="136F62BB" w14:textId="0F960F32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220</w:t>
                  </w:r>
                </w:p>
              </w:tc>
            </w:tr>
            <w:tr w:rsidR="002E3031" w:rsidRPr="00893E9A" w14:paraId="0B281A03" w14:textId="77777777" w:rsidTr="002E3031">
              <w:tc>
                <w:tcPr>
                  <w:tcW w:w="1878" w:type="dxa"/>
                </w:tcPr>
                <w:p w14:paraId="22F494BF" w14:textId="5151C90E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Zadowalający (BB)</w:t>
                  </w:r>
                </w:p>
              </w:tc>
              <w:tc>
                <w:tcPr>
                  <w:tcW w:w="1878" w:type="dxa"/>
                </w:tcPr>
                <w:p w14:paraId="1BFB2434" w14:textId="3B7E277B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879" w:type="dxa"/>
                </w:tcPr>
                <w:p w14:paraId="0CA896F1" w14:textId="7156AD4C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879" w:type="dxa"/>
                </w:tcPr>
                <w:p w14:paraId="3AB349EF" w14:textId="79AD97A1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400</w:t>
                  </w:r>
                </w:p>
              </w:tc>
            </w:tr>
            <w:tr w:rsidR="002E3031" w:rsidRPr="00893E9A" w14:paraId="08AB6594" w14:textId="77777777" w:rsidTr="002E3031">
              <w:tc>
                <w:tcPr>
                  <w:tcW w:w="1878" w:type="dxa"/>
                </w:tcPr>
                <w:p w14:paraId="1C7AA3CF" w14:textId="4D9F8556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Niski (B)</w:t>
                  </w:r>
                </w:p>
              </w:tc>
              <w:tc>
                <w:tcPr>
                  <w:tcW w:w="1878" w:type="dxa"/>
                </w:tcPr>
                <w:p w14:paraId="27EAF0F3" w14:textId="3B8F0B23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879" w:type="dxa"/>
                </w:tcPr>
                <w:p w14:paraId="7B2A6F51" w14:textId="7A328D9A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879" w:type="dxa"/>
                </w:tcPr>
                <w:p w14:paraId="25FD7CD9" w14:textId="22EE8496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650</w:t>
                  </w:r>
                </w:p>
              </w:tc>
            </w:tr>
            <w:tr w:rsidR="002E3031" w:rsidRPr="00893E9A" w14:paraId="3822409A" w14:textId="77777777" w:rsidTr="002E3031">
              <w:tc>
                <w:tcPr>
                  <w:tcW w:w="1878" w:type="dxa"/>
                </w:tcPr>
                <w:p w14:paraId="3264A2F4" w14:textId="61C0F265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Zły/Trudności finansowe (CCC i poniżej)</w:t>
                  </w:r>
                </w:p>
              </w:tc>
              <w:tc>
                <w:tcPr>
                  <w:tcW w:w="1878" w:type="dxa"/>
                </w:tcPr>
                <w:p w14:paraId="59CC295B" w14:textId="00AC1826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879" w:type="dxa"/>
                </w:tcPr>
                <w:p w14:paraId="085B632D" w14:textId="717C685C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650</w:t>
                  </w:r>
                </w:p>
              </w:tc>
              <w:tc>
                <w:tcPr>
                  <w:tcW w:w="1879" w:type="dxa"/>
                </w:tcPr>
                <w:p w14:paraId="34F86407" w14:textId="6CCE86A8" w:rsidR="002E3031" w:rsidRPr="00893E9A" w:rsidRDefault="002E3031" w:rsidP="007B1DC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893E9A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1000</w:t>
                  </w:r>
                </w:p>
              </w:tc>
            </w:tr>
          </w:tbl>
          <w:p w14:paraId="1004EB99" w14:textId="1B6D9E72" w:rsidR="00236CE2" w:rsidRPr="00893E9A" w:rsidRDefault="00236CE2" w:rsidP="007B1DC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CE2" w:rsidRPr="00893E9A" w14:paraId="4498C74E" w14:textId="77777777">
        <w:trPr>
          <w:trHeight w:val="219"/>
        </w:trPr>
        <w:tc>
          <w:tcPr>
            <w:tcW w:w="3870" w:type="dxa"/>
          </w:tcPr>
          <w:p w14:paraId="49ACC35B" w14:textId="4A10DE61" w:rsidR="00236CE2" w:rsidRPr="00893E9A" w:rsidRDefault="00236CE2" w:rsidP="007B1DC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3CF5912" w14:textId="745E830D" w:rsidR="00236CE2" w:rsidRPr="00893E9A" w:rsidRDefault="00236CE2" w:rsidP="007B1DC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7BA1E1" w14:textId="77777777" w:rsidR="00CE7854" w:rsidRPr="00893E9A" w:rsidRDefault="00236CE2" w:rsidP="007B1D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sz w:val="22"/>
          <w:szCs w:val="22"/>
        </w:rPr>
        <w:t>Pod pojęciem „standardowy poziom zabezpieczeń” należy rozumieć poziom zabezpieczeń, jakiego zwyczajowo wymagają instytucje finansowe z tytułu gwarancji dla udzielanych kredytów.</w:t>
      </w:r>
    </w:p>
    <w:p w14:paraId="180FEA2A" w14:textId="6F21F9DE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D3EDE6" w14:textId="77777777" w:rsidR="00CE7854" w:rsidRPr="00893E9A" w:rsidRDefault="00236CE2" w:rsidP="007B1D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sz w:val="22"/>
          <w:szCs w:val="22"/>
        </w:rPr>
        <w:t xml:space="preserve">Poziom zabezpieczeń może być mierzony jako strata z tytułu niewywiązywania się z płatności (ang. </w:t>
      </w:r>
      <w:proofErr w:type="spellStart"/>
      <w:r w:rsidRPr="00893E9A">
        <w:rPr>
          <w:rFonts w:asciiTheme="minorHAnsi" w:hAnsiTheme="minorHAnsi" w:cstheme="minorHAnsi"/>
          <w:sz w:val="22"/>
          <w:szCs w:val="22"/>
        </w:rPr>
        <w:t>Loss</w:t>
      </w:r>
      <w:proofErr w:type="spellEnd"/>
      <w:r w:rsidRPr="00893E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E9A">
        <w:rPr>
          <w:rFonts w:asciiTheme="minorHAnsi" w:hAnsiTheme="minorHAnsi" w:cstheme="minorHAnsi"/>
          <w:sz w:val="22"/>
          <w:szCs w:val="22"/>
        </w:rPr>
        <w:t>Given</w:t>
      </w:r>
      <w:proofErr w:type="spellEnd"/>
      <w:r w:rsidRPr="00893E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E9A">
        <w:rPr>
          <w:rFonts w:asciiTheme="minorHAnsi" w:hAnsiTheme="minorHAnsi" w:cstheme="minorHAnsi"/>
          <w:sz w:val="22"/>
          <w:szCs w:val="22"/>
        </w:rPr>
        <w:t>Default</w:t>
      </w:r>
      <w:proofErr w:type="spellEnd"/>
      <w:r w:rsidRPr="00893E9A">
        <w:rPr>
          <w:rFonts w:asciiTheme="minorHAnsi" w:hAnsiTheme="minorHAnsi" w:cstheme="minorHAnsi"/>
          <w:sz w:val="22"/>
          <w:szCs w:val="22"/>
        </w:rPr>
        <w:t xml:space="preserve"> — LGD), czyli oczekiwana, wyrażona w procentach strata w łącznej kwocie kredytu dłużnika, przy uwzględnieniu możliwych do odzyskania kwot pochodzących z zabezpieczeń i masy upadłościowej; w konsekwencji LGD jest odwrotnie proporcjonalne do ważności zabezpieczeń.</w:t>
      </w:r>
    </w:p>
    <w:p w14:paraId="35970E26" w14:textId="72FDDB53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0686D1" w14:textId="505A5603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sz w:val="22"/>
          <w:szCs w:val="22"/>
        </w:rPr>
        <w:t xml:space="preserve">Dla potrzeb komunikatu przyjęto założenie, że „wysoki” poziom zabezpieczeń oznacza LGD nieprzekraczające 30 %, „standardowy” poziom zabezpieczeń — LGD między 31 % a 59 %, a „niski” poziom zabezpieczeń — LGD przekraczające lub równe 60 %. </w:t>
      </w:r>
    </w:p>
    <w:p w14:paraId="34A2998A" w14:textId="77777777" w:rsidR="00CE7854" w:rsidRPr="00893E9A" w:rsidRDefault="00CE7854" w:rsidP="007B1D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86EF6EA" w14:textId="33C963D7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sz w:val="22"/>
          <w:szCs w:val="22"/>
        </w:rPr>
        <w:t xml:space="preserve">W odniesieniu do kredytobiorców, którzy nie mają historii kredytowej lub ratingu opartego o podejście bilansowe, jak niektóre spółki specjalnego przeznaczenia lub nowoutworzone przedsiębiorstwa, stopa bazowa powinna być zwiększona o przynajmniej 400 punktów bazowych (zależnie od dostępnych zabezpieczeń), a marża nigdy nie może być niższa niż marża, która zostałaby zastosowana </w:t>
      </w:r>
      <w:r w:rsidR="00C25EA3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893E9A">
        <w:rPr>
          <w:rFonts w:asciiTheme="minorHAnsi" w:hAnsiTheme="minorHAnsi" w:cstheme="minorHAnsi"/>
          <w:sz w:val="22"/>
          <w:szCs w:val="22"/>
        </w:rPr>
        <w:t xml:space="preserve">w odniesieniu do spółki dominującej. </w:t>
      </w:r>
    </w:p>
    <w:p w14:paraId="654EC17F" w14:textId="77777777" w:rsidR="002E3031" w:rsidRPr="00893E9A" w:rsidRDefault="002E3031" w:rsidP="007B1D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1C82D5C" w14:textId="3E31D6BA" w:rsidR="00236CE2" w:rsidRPr="00893E9A" w:rsidRDefault="00236CE2" w:rsidP="00C25EA3">
      <w:pPr>
        <w:jc w:val="both"/>
        <w:rPr>
          <w:rFonts w:cstheme="minorHAnsi"/>
        </w:rPr>
      </w:pPr>
      <w:r w:rsidRPr="00893E9A">
        <w:rPr>
          <w:rFonts w:cstheme="minorHAnsi"/>
        </w:rPr>
        <w:t>Rating nie musi pochodzić z konkretnych agencji ratingowych — akceptowane są również krajowe systemy ratingowe lub systemy ratingowe stosowane przez banki w celu odzwierciedlenia wskaźników niewypłacalności.</w:t>
      </w:r>
    </w:p>
    <w:p w14:paraId="1780F6CB" w14:textId="2F4D2930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b/>
          <w:bCs/>
          <w:sz w:val="22"/>
          <w:szCs w:val="22"/>
        </w:rPr>
        <w:t xml:space="preserve">2)na warunkach korzystniejszych niż rynkowe, </w:t>
      </w:r>
      <w:r w:rsidRPr="00893E9A">
        <w:rPr>
          <w:rFonts w:asciiTheme="minorHAnsi" w:hAnsiTheme="minorHAnsi" w:cstheme="minorHAnsi"/>
          <w:sz w:val="22"/>
          <w:szCs w:val="22"/>
        </w:rPr>
        <w:t xml:space="preserve">zgodnie z zasadami udzielania pomocy de </w:t>
      </w:r>
      <w:proofErr w:type="spellStart"/>
      <w:r w:rsidRPr="00893E9A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893E9A">
        <w:rPr>
          <w:rFonts w:asciiTheme="minorHAnsi" w:hAnsiTheme="minorHAnsi" w:cstheme="minorHAnsi"/>
          <w:sz w:val="22"/>
          <w:szCs w:val="22"/>
        </w:rPr>
        <w:t xml:space="preserve">, </w:t>
      </w:r>
      <w:r w:rsidR="00C25EA3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893E9A">
        <w:rPr>
          <w:rFonts w:asciiTheme="minorHAnsi" w:hAnsiTheme="minorHAnsi" w:cstheme="minorHAnsi"/>
          <w:sz w:val="22"/>
          <w:szCs w:val="22"/>
        </w:rPr>
        <w:t xml:space="preserve">o których mowa w Rozporządzeniu Komisji (UE) nr 1407/2013 z dnia 18 grudnia 2013 r. w sprawie stosowania art. 107 i 108 Traktatu o funkcjonowaniu Unii Europejskiej do pomocy de </w:t>
      </w:r>
      <w:proofErr w:type="spellStart"/>
      <w:r w:rsidRPr="00893E9A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893E9A">
        <w:rPr>
          <w:rFonts w:asciiTheme="minorHAnsi" w:hAnsiTheme="minorHAnsi" w:cstheme="minorHAnsi"/>
          <w:sz w:val="22"/>
          <w:szCs w:val="22"/>
        </w:rPr>
        <w:t xml:space="preserve"> oraz Rozporządzenia Ministra Infrastruktury i Rozwoju z dnia 19 marca 2015 r. w sprawie udzielania pomocy de </w:t>
      </w:r>
      <w:proofErr w:type="spellStart"/>
      <w:r w:rsidRPr="00893E9A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893E9A">
        <w:rPr>
          <w:rFonts w:asciiTheme="minorHAnsi" w:hAnsiTheme="minorHAnsi" w:cstheme="minorHAnsi"/>
          <w:sz w:val="22"/>
          <w:szCs w:val="22"/>
        </w:rPr>
        <w:t xml:space="preserve"> w ramach regionalnych programów operacyjnych na lata 2014–2020 (Dz.U. 2015 poz. 488 z późniejszymi zmianami). </w:t>
      </w:r>
    </w:p>
    <w:p w14:paraId="49889174" w14:textId="32F0BE86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sz w:val="22"/>
          <w:szCs w:val="22"/>
        </w:rPr>
        <w:t xml:space="preserve">Oprocentowanie Pożyczki Standardowej - Innowacyjnej udzielanej na zasadach korzystniejszych niż rynkowe jest stałe w całym okresie jej obowiązywania i ustalane jest przy zastosowaniu stopy procentowej w wysokości </w:t>
      </w:r>
      <w:r w:rsidRPr="00893E9A">
        <w:rPr>
          <w:rFonts w:asciiTheme="minorHAnsi" w:hAnsiTheme="minorHAnsi" w:cstheme="minorHAnsi"/>
          <w:b/>
          <w:bCs/>
          <w:sz w:val="22"/>
          <w:szCs w:val="22"/>
        </w:rPr>
        <w:t xml:space="preserve">stopy bazowej </w:t>
      </w:r>
      <w:r w:rsidRPr="00893E9A">
        <w:rPr>
          <w:rFonts w:asciiTheme="minorHAnsi" w:hAnsiTheme="minorHAnsi" w:cstheme="minorHAnsi"/>
          <w:sz w:val="22"/>
          <w:szCs w:val="22"/>
        </w:rPr>
        <w:t xml:space="preserve">dla pożyczek udzielanych w złotych polskich z dnia udzielenia, przy czym wysokość stopy bazowej określona jest przez Komisję Europejską zgodnie z Komunikatem </w:t>
      </w:r>
      <w:r w:rsidR="00C25EA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893E9A">
        <w:rPr>
          <w:rFonts w:asciiTheme="minorHAnsi" w:hAnsiTheme="minorHAnsi" w:cstheme="minorHAnsi"/>
          <w:sz w:val="22"/>
          <w:szCs w:val="22"/>
        </w:rPr>
        <w:t xml:space="preserve">w sprawie zmiany metody ustalania stóp referencyjnych i dyskontowych nr 2008/C 14/02 o którym mowa w </w:t>
      </w:r>
      <w:proofErr w:type="spellStart"/>
      <w:r w:rsidRPr="00893E9A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893E9A">
        <w:rPr>
          <w:rFonts w:asciiTheme="minorHAnsi" w:hAnsiTheme="minorHAnsi" w:cstheme="minorHAnsi"/>
          <w:sz w:val="22"/>
          <w:szCs w:val="22"/>
        </w:rPr>
        <w:t xml:space="preserve"> 1) powyżej. </w:t>
      </w:r>
    </w:p>
    <w:p w14:paraId="1740E277" w14:textId="77777777" w:rsidR="00236CE2" w:rsidRPr="00893E9A" w:rsidRDefault="00236CE2" w:rsidP="007B1DC1">
      <w:pPr>
        <w:pStyle w:val="Default"/>
        <w:spacing w:after="178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sz w:val="22"/>
          <w:szCs w:val="22"/>
        </w:rPr>
        <w:t xml:space="preserve">2. W przypadku niespełnienia przez Ostatecznego Odbiorcę jakiegokolwiek z warunków umożliwiających udzielenie pomocy de </w:t>
      </w:r>
      <w:proofErr w:type="spellStart"/>
      <w:r w:rsidRPr="00893E9A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893E9A">
        <w:rPr>
          <w:rFonts w:asciiTheme="minorHAnsi" w:hAnsiTheme="minorHAnsi" w:cstheme="minorHAnsi"/>
          <w:sz w:val="22"/>
          <w:szCs w:val="22"/>
        </w:rPr>
        <w:t xml:space="preserve"> finansowanie jest udzielane na zasadach rynkowych. </w:t>
      </w:r>
    </w:p>
    <w:p w14:paraId="2F3CA21C" w14:textId="77777777" w:rsidR="00236CE2" w:rsidRPr="00893E9A" w:rsidRDefault="00236CE2" w:rsidP="007B1D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3E9A">
        <w:rPr>
          <w:rFonts w:asciiTheme="minorHAnsi" w:hAnsiTheme="minorHAnsi" w:cstheme="minorHAnsi"/>
          <w:sz w:val="22"/>
          <w:szCs w:val="22"/>
        </w:rPr>
        <w:lastRenderedPageBreak/>
        <w:t xml:space="preserve">3. Od środków Pożyczki Standardowej - Innowacyjnej nie pobiera się żadnych opłat i prowizji związanych z ich udostępnieniem i obsługą. Powyższe nie dotyczy odrębnie uregulowanych czynności windykacyjnych. </w:t>
      </w:r>
    </w:p>
    <w:p w14:paraId="39FA7B4E" w14:textId="19620D37" w:rsidR="00236CE2" w:rsidRPr="00893E9A" w:rsidRDefault="00236CE2" w:rsidP="007B1DC1">
      <w:pPr>
        <w:jc w:val="both"/>
        <w:rPr>
          <w:rFonts w:cstheme="minorHAnsi"/>
        </w:rPr>
      </w:pPr>
    </w:p>
    <w:p w14:paraId="4D01EE4D" w14:textId="77777777" w:rsidR="002E3031" w:rsidRPr="00893E9A" w:rsidRDefault="002E3031" w:rsidP="007B1DC1">
      <w:pPr>
        <w:jc w:val="both"/>
        <w:rPr>
          <w:rFonts w:cstheme="minorHAnsi"/>
        </w:rPr>
      </w:pPr>
    </w:p>
    <w:p w14:paraId="77B9F6C1" w14:textId="59813603" w:rsidR="002E3031" w:rsidRPr="00893E9A" w:rsidRDefault="002E3031" w:rsidP="007B1DC1">
      <w:pPr>
        <w:jc w:val="both"/>
        <w:rPr>
          <w:rFonts w:cstheme="minorHAnsi"/>
        </w:rPr>
      </w:pPr>
      <w:r w:rsidRPr="00893E9A">
        <w:rPr>
          <w:rFonts w:cstheme="minorHAnsi"/>
        </w:rPr>
        <w:t xml:space="preserve">………………………………………………….. </w:t>
      </w:r>
    </w:p>
    <w:p w14:paraId="2B1043FD" w14:textId="26D521DF" w:rsidR="002E3031" w:rsidRPr="00893E9A" w:rsidRDefault="002E3031" w:rsidP="007B1DC1">
      <w:pPr>
        <w:jc w:val="both"/>
        <w:rPr>
          <w:rFonts w:cstheme="minorHAnsi"/>
        </w:rPr>
      </w:pPr>
      <w:r w:rsidRPr="00893E9A">
        <w:rPr>
          <w:rFonts w:cstheme="minorHAnsi"/>
        </w:rPr>
        <w:t xml:space="preserve">Podpis Funduszu  </w:t>
      </w:r>
    </w:p>
    <w:p w14:paraId="61A1B5EB" w14:textId="4999E492" w:rsidR="002E3031" w:rsidRPr="00893E9A" w:rsidRDefault="002E3031" w:rsidP="007B1DC1">
      <w:pPr>
        <w:jc w:val="both"/>
        <w:rPr>
          <w:rFonts w:cstheme="minorHAnsi"/>
        </w:rPr>
      </w:pPr>
      <w:r w:rsidRPr="00893E9A">
        <w:rPr>
          <w:rFonts w:cstheme="minorHAnsi"/>
        </w:rPr>
        <w:t xml:space="preserve">                                                    </w:t>
      </w:r>
    </w:p>
    <w:p w14:paraId="44E621AE" w14:textId="2FE29852" w:rsidR="002E3031" w:rsidRPr="00893E9A" w:rsidRDefault="002E3031" w:rsidP="007B1DC1">
      <w:pPr>
        <w:jc w:val="both"/>
        <w:rPr>
          <w:rFonts w:cstheme="minorHAnsi"/>
        </w:rPr>
      </w:pPr>
      <w:r w:rsidRPr="00893E9A">
        <w:rPr>
          <w:rFonts w:cstheme="minorHAnsi"/>
        </w:rPr>
        <w:t>Oświadczam, że zapoznałem/</w:t>
      </w:r>
      <w:proofErr w:type="spellStart"/>
      <w:r w:rsidRPr="00893E9A">
        <w:rPr>
          <w:rFonts w:cstheme="minorHAnsi"/>
        </w:rPr>
        <w:t>am</w:t>
      </w:r>
      <w:proofErr w:type="spellEnd"/>
      <w:r w:rsidRPr="00893E9A">
        <w:rPr>
          <w:rFonts w:cstheme="minorHAnsi"/>
        </w:rPr>
        <w:t xml:space="preserve"> się z treścią niniejszego dokumentu:</w:t>
      </w:r>
    </w:p>
    <w:p w14:paraId="09F89548" w14:textId="07EEF4C0" w:rsidR="002E3031" w:rsidRPr="00893E9A" w:rsidRDefault="002E3031" w:rsidP="007B1DC1">
      <w:pPr>
        <w:jc w:val="both"/>
        <w:rPr>
          <w:rFonts w:cstheme="minorHAnsi"/>
        </w:rPr>
      </w:pPr>
      <w:r w:rsidRPr="00893E9A">
        <w:rPr>
          <w:rFonts w:cstheme="minorHAnsi"/>
        </w:rPr>
        <w:t>……………………………………………………</w:t>
      </w:r>
    </w:p>
    <w:p w14:paraId="75301056" w14:textId="1FA48A72" w:rsidR="002E3031" w:rsidRPr="00893E9A" w:rsidRDefault="002E3031" w:rsidP="007B1DC1">
      <w:pPr>
        <w:jc w:val="both"/>
        <w:rPr>
          <w:rFonts w:cstheme="minorHAnsi"/>
        </w:rPr>
      </w:pPr>
      <w:r w:rsidRPr="00893E9A">
        <w:rPr>
          <w:rFonts w:cstheme="minorHAnsi"/>
        </w:rPr>
        <w:t>Podpis pożyczkobiorcy</w:t>
      </w:r>
    </w:p>
    <w:p w14:paraId="1B1EB1B1" w14:textId="70F88AFA" w:rsidR="002E3031" w:rsidRPr="00893E9A" w:rsidRDefault="002E3031" w:rsidP="007B1DC1">
      <w:pPr>
        <w:jc w:val="both"/>
        <w:rPr>
          <w:rFonts w:cstheme="minorHAnsi"/>
        </w:rPr>
      </w:pPr>
      <w:r w:rsidRPr="00893E9A">
        <w:rPr>
          <w:rFonts w:cstheme="minorHAnsi"/>
        </w:rPr>
        <w:t xml:space="preserve"> </w:t>
      </w:r>
    </w:p>
    <w:p w14:paraId="29CB2288" w14:textId="77777777" w:rsidR="002E3031" w:rsidRPr="00893E9A" w:rsidRDefault="002E3031" w:rsidP="007B1DC1">
      <w:pPr>
        <w:jc w:val="both"/>
        <w:rPr>
          <w:rFonts w:cstheme="minorHAnsi"/>
        </w:rPr>
      </w:pPr>
    </w:p>
    <w:sectPr w:rsidR="002E3031" w:rsidRPr="00893E9A" w:rsidSect="008A4C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10F1" w14:textId="77777777" w:rsidR="00081B53" w:rsidRDefault="00081B53" w:rsidP="007B1DC1">
      <w:pPr>
        <w:spacing w:after="0" w:line="240" w:lineRule="auto"/>
      </w:pPr>
      <w:r>
        <w:separator/>
      </w:r>
    </w:p>
  </w:endnote>
  <w:endnote w:type="continuationSeparator" w:id="0">
    <w:p w14:paraId="053610C9" w14:textId="77777777" w:rsidR="00081B53" w:rsidRDefault="00081B53" w:rsidP="007B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CE02" w14:textId="247FD87A" w:rsidR="008A4C37" w:rsidRDefault="008A4C37">
    <w:pPr>
      <w:pStyle w:val="Stopka"/>
    </w:pPr>
    <w:r>
      <w:rPr>
        <w:noProof/>
      </w:rPr>
      <w:drawing>
        <wp:inline distT="0" distB="0" distL="0" distR="0" wp14:anchorId="57A074D8" wp14:editId="0E6BD57B">
          <wp:extent cx="5760720" cy="685165"/>
          <wp:effectExtent l="0" t="0" r="0" b="635"/>
          <wp:docPr id="11" name="Obraz 11" descr="C:\Users\Justyna\Desktop\belka_podkarpackie_czarne_PR_WP_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Justyna\Desktop\belka_podkarpackie_czarne_PR_WP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93EF0" w14:textId="7BC58F60" w:rsidR="008A4C37" w:rsidRDefault="008A4C37">
    <w:pPr>
      <w:pStyle w:val="Stopka"/>
    </w:pPr>
    <w:r>
      <w:rPr>
        <w:noProof/>
      </w:rPr>
      <w:drawing>
        <wp:inline distT="0" distB="0" distL="0" distR="0" wp14:anchorId="463942E3" wp14:editId="31F9C2D0">
          <wp:extent cx="5760720" cy="685165"/>
          <wp:effectExtent l="0" t="0" r="0" b="635"/>
          <wp:docPr id="5" name="Obraz 5" descr="C:\Users\Justyna\Desktop\belka_podkarpackie_czarne_PR_WP_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Justyna\Desktop\belka_podkarpackie_czarne_PR_WP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A8C37" w14:textId="3E6D9737" w:rsidR="008A4C37" w:rsidRPr="00AB498B" w:rsidRDefault="008A4C37" w:rsidP="008A4C37">
    <w:pPr>
      <w:tabs>
        <w:tab w:val="center" w:pos="4536"/>
        <w:tab w:val="left" w:pos="9072"/>
      </w:tabs>
      <w:ind w:right="141"/>
      <w:jc w:val="center"/>
      <w:rPr>
        <w:rFonts w:cstheme="minorHAnsi"/>
        <w:b/>
        <w:sz w:val="14"/>
        <w:szCs w:val="14"/>
      </w:rPr>
    </w:pPr>
    <w:r w:rsidRPr="00AB498B">
      <w:rPr>
        <w:rFonts w:cstheme="minorHAnsi"/>
        <w:b/>
        <w:sz w:val="14"/>
        <w:szCs w:val="14"/>
      </w:rPr>
      <w:t>Instrument Finansowy – Pożyczka Standardowa- Innowacyjna jest finansowany ze środków Regionalnego Programu Operacyjnego Województwa Podkarpackiego na lata 2014 - 2020 współfinansowanego z Europejskiego Funduszu Rozwoju Regionalnego</w:t>
    </w:r>
    <w:r w:rsidR="00893E9A" w:rsidRPr="00AB498B">
      <w:rPr>
        <w:rFonts w:cstheme="minorHAnsi"/>
        <w:b/>
        <w:sz w:val="14"/>
        <w:szCs w:val="14"/>
      </w:rPr>
      <w:t xml:space="preserve"> oraz budżetu państwa</w:t>
    </w:r>
    <w:r w:rsidR="00DF58E5">
      <w:rPr>
        <w:rFonts w:cstheme="minorHAnsi"/>
        <w:b/>
        <w:sz w:val="14"/>
        <w:szCs w:val="14"/>
      </w:rPr>
      <w:t>”</w:t>
    </w:r>
  </w:p>
  <w:p w14:paraId="70E73FFA" w14:textId="3AE820EC" w:rsidR="008A4C37" w:rsidRPr="00AB498B" w:rsidRDefault="008A4C37" w:rsidP="008A4C37">
    <w:pPr>
      <w:tabs>
        <w:tab w:val="center" w:pos="4536"/>
      </w:tabs>
      <w:rPr>
        <w:rFonts w:cstheme="minorHAnsi"/>
        <w:sz w:val="14"/>
        <w:szCs w:val="14"/>
        <w:lang w:val="en-US" w:eastAsia="x-none"/>
      </w:rPr>
    </w:pPr>
    <w:r w:rsidRPr="00AB498B">
      <w:rPr>
        <w:rFonts w:cstheme="minorHAnsi"/>
        <w:sz w:val="14"/>
        <w:szCs w:val="14"/>
        <w:lang w:eastAsia="x-none"/>
      </w:rPr>
      <w:t xml:space="preserve">Regionalna Izba Gospodarcza , </w:t>
    </w:r>
    <w:r w:rsidRPr="00AB498B">
      <w:rPr>
        <w:rFonts w:cstheme="minorHAnsi"/>
        <w:sz w:val="14"/>
        <w:szCs w:val="14"/>
        <w:lang w:val="x-none" w:eastAsia="x-none"/>
      </w:rPr>
      <w:t>ul.</w:t>
    </w:r>
    <w:r w:rsidRPr="00AB498B">
      <w:rPr>
        <w:rFonts w:cstheme="minorHAnsi"/>
        <w:sz w:val="14"/>
        <w:szCs w:val="14"/>
        <w:lang w:eastAsia="x-none"/>
      </w:rPr>
      <w:t>1-go Sierpnia 26 B</w:t>
    </w:r>
    <w:r w:rsidRPr="00AB498B">
      <w:rPr>
        <w:rFonts w:cstheme="minorHAnsi"/>
        <w:sz w:val="14"/>
        <w:szCs w:val="14"/>
        <w:lang w:val="en-US" w:eastAsia="x-none"/>
      </w:rPr>
      <w:t xml:space="preserve">, 37-450 Stalowa Wola, </w:t>
    </w:r>
    <w:r w:rsidRPr="00AB498B">
      <w:rPr>
        <w:rFonts w:cstheme="minorHAnsi"/>
        <w:sz w:val="14"/>
        <w:szCs w:val="14"/>
        <w:lang w:val="x-none" w:eastAsia="x-none"/>
      </w:rPr>
      <w:t xml:space="preserve">tel. </w:t>
    </w:r>
    <w:r w:rsidRPr="00AB498B">
      <w:rPr>
        <w:rFonts w:cstheme="minorHAnsi"/>
        <w:sz w:val="14"/>
        <w:szCs w:val="14"/>
        <w:lang w:val="en-US" w:eastAsia="x-none"/>
      </w:rPr>
      <w:t xml:space="preserve">+48 15 844 03 57, fax + 48 15 844 03 57, e-mail: rig@onet.pl , </w:t>
    </w:r>
    <w:hyperlink r:id="rId2" w:history="1">
      <w:r w:rsidR="001600C1" w:rsidRPr="001600C1">
        <w:rPr>
          <w:rStyle w:val="Hipercze"/>
          <w:rFonts w:cstheme="minorHAnsi"/>
          <w:color w:val="auto"/>
          <w:sz w:val="14"/>
          <w:szCs w:val="14"/>
          <w:u w:val="none"/>
          <w:lang w:val="en-US" w:eastAsia="x-none"/>
        </w:rPr>
        <w:t>sekretariat@rig-stw.pl</w:t>
      </w:r>
    </w:hyperlink>
    <w:r w:rsidR="001600C1">
      <w:rPr>
        <w:rFonts w:cstheme="minorHAnsi"/>
        <w:sz w:val="14"/>
        <w:szCs w:val="14"/>
        <w:lang w:val="en-US" w:eastAsia="x-none"/>
      </w:rPr>
      <w:t xml:space="preserve">, </w:t>
    </w:r>
    <w:r w:rsidRPr="00AB498B">
      <w:rPr>
        <w:rFonts w:cstheme="minorHAnsi"/>
        <w:sz w:val="14"/>
        <w:szCs w:val="14"/>
        <w:lang w:val="en-US" w:eastAsia="x-none"/>
      </w:rPr>
      <w:t>www.rig-stw.pl</w:t>
    </w:r>
  </w:p>
  <w:p w14:paraId="57F5A2F6" w14:textId="426B5E71" w:rsidR="008A4C37" w:rsidRPr="00AB498B" w:rsidRDefault="002F048B" w:rsidP="008A4C37">
    <w:pPr>
      <w:pStyle w:val="Stopka"/>
      <w:jc w:val="center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Listopad</w:t>
    </w:r>
    <w:r w:rsidR="00893E9A" w:rsidRPr="00AB498B">
      <w:rPr>
        <w:rFonts w:cstheme="minorHAnsi"/>
        <w:sz w:val="14"/>
        <w:szCs w:val="14"/>
      </w:rPr>
      <w:t xml:space="preserve"> </w:t>
    </w:r>
    <w:r w:rsidR="008A4C37" w:rsidRPr="00AB498B">
      <w:rPr>
        <w:rFonts w:cstheme="minorHAnsi"/>
        <w:sz w:val="14"/>
        <w:szCs w:val="14"/>
      </w:rPr>
      <w:t>2018r.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D1196" w14:textId="77777777" w:rsidR="00081B53" w:rsidRDefault="00081B53" w:rsidP="007B1DC1">
      <w:pPr>
        <w:spacing w:after="0" w:line="240" w:lineRule="auto"/>
      </w:pPr>
      <w:r>
        <w:separator/>
      </w:r>
    </w:p>
  </w:footnote>
  <w:footnote w:type="continuationSeparator" w:id="0">
    <w:p w14:paraId="61CE9942" w14:textId="77777777" w:rsidR="00081B53" w:rsidRDefault="00081B53" w:rsidP="007B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0A43" w14:textId="12FAE119" w:rsidR="007B1DC1" w:rsidRDefault="007B1DC1">
    <w:pPr>
      <w:pStyle w:val="Nagwek"/>
    </w:pPr>
    <w:r>
      <w:t xml:space="preserve">                                                                                              </w:t>
    </w:r>
  </w:p>
  <w:p w14:paraId="7AC0CCBF" w14:textId="77777777" w:rsidR="007B1DC1" w:rsidRDefault="007B1D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238B" w14:textId="171465F8" w:rsidR="008A4C37" w:rsidRDefault="008A4C37">
    <w:pPr>
      <w:pStyle w:val="Nagwek"/>
    </w:pPr>
    <w:r>
      <w:rPr>
        <w:noProof/>
      </w:rPr>
      <w:drawing>
        <wp:inline distT="0" distB="0" distL="0" distR="0" wp14:anchorId="615E4E1B" wp14:editId="69BF6E69">
          <wp:extent cx="1524000" cy="219075"/>
          <wp:effectExtent l="0" t="0" r="0" b="9525"/>
          <wp:docPr id="9" name="Obraz 9" descr="przedsiębiorcze podkarpackie_kostki_cz-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rzedsiębiorcze podkarpackie_kostki_cz-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 w:rsidR="00925334">
      <w:rPr>
        <w:noProof/>
      </w:rPr>
      <w:drawing>
        <wp:inline distT="0" distB="0" distL="0" distR="0" wp14:anchorId="049892D8" wp14:editId="6C462156">
          <wp:extent cx="809625" cy="589280"/>
          <wp:effectExtent l="0" t="0" r="9525" b="127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E2"/>
    <w:rsid w:val="000463E0"/>
    <w:rsid w:val="000739CC"/>
    <w:rsid w:val="00081B53"/>
    <w:rsid w:val="00105369"/>
    <w:rsid w:val="001600C1"/>
    <w:rsid w:val="00236CE2"/>
    <w:rsid w:val="002E3031"/>
    <w:rsid w:val="002F048B"/>
    <w:rsid w:val="005A79E2"/>
    <w:rsid w:val="0067478A"/>
    <w:rsid w:val="007B1DC1"/>
    <w:rsid w:val="00893E9A"/>
    <w:rsid w:val="008A4C37"/>
    <w:rsid w:val="00925334"/>
    <w:rsid w:val="00AB498B"/>
    <w:rsid w:val="00C25EA3"/>
    <w:rsid w:val="00CE7854"/>
    <w:rsid w:val="00D325BA"/>
    <w:rsid w:val="00DF58E5"/>
    <w:rsid w:val="00E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64EF3A"/>
  <w15:chartTrackingRefBased/>
  <w15:docId w15:val="{655AD18C-8A73-45A3-9296-C5300AE9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6C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E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DC1"/>
  </w:style>
  <w:style w:type="paragraph" w:styleId="Stopka">
    <w:name w:val="footer"/>
    <w:basedOn w:val="Normalny"/>
    <w:link w:val="StopkaZnak"/>
    <w:uiPriority w:val="99"/>
    <w:unhideWhenUsed/>
    <w:rsid w:val="007B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DC1"/>
  </w:style>
  <w:style w:type="character" w:styleId="Hipercze">
    <w:name w:val="Hyperlink"/>
    <w:basedOn w:val="Domylnaczcionkaakapitu"/>
    <w:uiPriority w:val="99"/>
    <w:unhideWhenUsed/>
    <w:rsid w:val="001600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rig-stw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1702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Płachcińska Magdalena</dc:creator>
  <cp:keywords/>
  <dc:description/>
  <cp:lastModifiedBy>Kołodziej Małgorzata</cp:lastModifiedBy>
  <cp:revision>12</cp:revision>
  <dcterms:created xsi:type="dcterms:W3CDTF">2018-09-28T07:41:00Z</dcterms:created>
  <dcterms:modified xsi:type="dcterms:W3CDTF">2018-11-06T08:59:00Z</dcterms:modified>
</cp:coreProperties>
</file>